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70" w:rsidRDefault="009E15C6" w:rsidP="002D00A9">
      <w:pPr>
        <w:spacing w:before="122"/>
        <w:rPr>
          <w:rFonts w:ascii="Verdana"/>
          <w:b/>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1254125</wp:posOffset>
                </wp:positionH>
                <wp:positionV relativeFrom="paragraph">
                  <wp:posOffset>416560</wp:posOffset>
                </wp:positionV>
                <wp:extent cx="8348980" cy="508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48980" cy="5080"/>
                        </a:xfrm>
                        <a:custGeom>
                          <a:avLst/>
                          <a:gdLst>
                            <a:gd name="T0" fmla="+- 0 15122 1975"/>
                            <a:gd name="T1" fmla="*/ T0 w 13148"/>
                            <a:gd name="T2" fmla="+- 0 656 656"/>
                            <a:gd name="T3" fmla="*/ 656 h 8"/>
                            <a:gd name="T4" fmla="+- 0 1975 1975"/>
                            <a:gd name="T5" fmla="*/ T4 w 13148"/>
                            <a:gd name="T6" fmla="+- 0 656 656"/>
                            <a:gd name="T7" fmla="*/ 656 h 8"/>
                            <a:gd name="T8" fmla="+- 0 1975 1975"/>
                            <a:gd name="T9" fmla="*/ T8 w 13148"/>
                            <a:gd name="T10" fmla="+- 0 662 656"/>
                            <a:gd name="T11" fmla="*/ 662 h 8"/>
                            <a:gd name="T12" fmla="+- 0 1978 1975"/>
                            <a:gd name="T13" fmla="*/ T12 w 13148"/>
                            <a:gd name="T14" fmla="+- 0 662 656"/>
                            <a:gd name="T15" fmla="*/ 662 h 8"/>
                            <a:gd name="T16" fmla="+- 0 1978 1975"/>
                            <a:gd name="T17" fmla="*/ T16 w 13148"/>
                            <a:gd name="T18" fmla="+- 0 664 656"/>
                            <a:gd name="T19" fmla="*/ 664 h 8"/>
                            <a:gd name="T20" fmla="+- 0 15122 1975"/>
                            <a:gd name="T21" fmla="*/ T20 w 13148"/>
                            <a:gd name="T22" fmla="+- 0 664 656"/>
                            <a:gd name="T23" fmla="*/ 664 h 8"/>
                            <a:gd name="T24" fmla="+- 0 15122 1975"/>
                            <a:gd name="T25" fmla="*/ T24 w 13148"/>
                            <a:gd name="T26" fmla="+- 0 662 656"/>
                            <a:gd name="T27" fmla="*/ 662 h 8"/>
                            <a:gd name="T28" fmla="+- 0 15122 1975"/>
                            <a:gd name="T29" fmla="*/ T28 w 13148"/>
                            <a:gd name="T30" fmla="+- 0 662 656"/>
                            <a:gd name="T31" fmla="*/ 662 h 8"/>
                            <a:gd name="T32" fmla="+- 0 15122 1975"/>
                            <a:gd name="T33" fmla="*/ T32 w 13148"/>
                            <a:gd name="T34" fmla="+- 0 656 656"/>
                            <a:gd name="T35" fmla="*/ 65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148" h="8">
                              <a:moveTo>
                                <a:pt x="13147" y="0"/>
                              </a:moveTo>
                              <a:lnTo>
                                <a:pt x="0" y="0"/>
                              </a:lnTo>
                              <a:lnTo>
                                <a:pt x="0" y="6"/>
                              </a:lnTo>
                              <a:lnTo>
                                <a:pt x="3" y="6"/>
                              </a:lnTo>
                              <a:lnTo>
                                <a:pt x="3" y="8"/>
                              </a:lnTo>
                              <a:lnTo>
                                <a:pt x="13147" y="8"/>
                              </a:lnTo>
                              <a:lnTo>
                                <a:pt x="13147" y="6"/>
                              </a:lnTo>
                              <a:lnTo>
                                <a:pt x="13147" y="0"/>
                              </a:lnTo>
                              <a:close/>
                            </a:path>
                          </a:pathLst>
                        </a:custGeom>
                        <a:solidFill>
                          <a:srgbClr val="566A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98.75pt;margin-top:32.8pt;width:657.4pt;height:.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" path="m13147,l,,,6r3,l3,8r13144,l13147,6r,-6xe" fillcolor="#566a78" stroked="f">
                <v:path arrowok="t" o:connecttype="custom" o:connectlocs="8348345,416560;0,416560;0,420370;1905,420370;1905,421640;8348345,421640;8348345,420370;8348345,420370;8348345,416560" o:connectangles="0,0,0,0,0,0,0,0,0"/>
                <w10:wrap anchorx="page"/>
              </v:shape>
            </w:pict>
          </mc:Fallback>
        </mc:AlternateContent>
      </w:r>
    </w:p>
    <w:p w:rsidR="00894070" w:rsidRDefault="00EB268F">
      <w:pPr>
        <w:tabs>
          <w:tab w:val="left" w:pos="9742"/>
        </w:tabs>
        <w:spacing w:before="92" w:line="480" w:lineRule="auto"/>
        <w:ind w:left="380" w:right="5475"/>
        <w:rPr>
          <w:rFonts w:ascii="Arial"/>
          <w:b/>
          <w:sz w:val="24"/>
        </w:rPr>
      </w:pPr>
      <w:r>
        <w:rPr>
          <w:rFonts w:ascii="Arial"/>
          <w:b/>
          <w:color w:val="CB2626"/>
          <w:sz w:val="24"/>
        </w:rPr>
        <w:t>Name</w:t>
      </w:r>
      <w:r>
        <w:rPr>
          <w:rFonts w:ascii="Arial"/>
          <w:b/>
          <w:color w:val="CB2626"/>
          <w:sz w:val="24"/>
          <w:u w:val="single" w:color="4D4D4D"/>
        </w:rPr>
        <w:tab/>
      </w:r>
      <w:r>
        <w:rPr>
          <w:rFonts w:ascii="Arial"/>
          <w:b/>
          <w:color w:val="CB2626"/>
          <w:sz w:val="24"/>
        </w:rPr>
        <w:t xml:space="preserve"> Topic</w:t>
      </w:r>
      <w:r>
        <w:rPr>
          <w:rFonts w:ascii="Arial"/>
          <w:b/>
          <w:color w:val="CB2626"/>
          <w:spacing w:val="8"/>
          <w:sz w:val="24"/>
        </w:rPr>
        <w:t xml:space="preserve"> </w:t>
      </w:r>
      <w:r>
        <w:rPr>
          <w:rFonts w:ascii="Arial"/>
          <w:b/>
          <w:color w:val="CB2626"/>
          <w:sz w:val="24"/>
          <w:u w:val="single" w:color="4D4D4D"/>
        </w:rPr>
        <w:t xml:space="preserve"> </w:t>
      </w:r>
      <w:r>
        <w:rPr>
          <w:rFonts w:ascii="Arial"/>
          <w:b/>
          <w:color w:val="CB2626"/>
          <w:sz w:val="24"/>
          <w:u w:val="single" w:color="4D4D4D"/>
        </w:rPr>
        <w:tab/>
      </w:r>
    </w:p>
    <w:p w:rsidR="00894070" w:rsidRDefault="009E15C6" w:rsidP="009E15C6">
      <w:pPr>
        <w:pStyle w:val="BodyText"/>
        <w:spacing w:line="227" w:lineRule="exact"/>
        <w:ind w:left="380"/>
      </w:pPr>
      <w:r>
        <w:t xml:space="preserve">After reading the texts </w:t>
      </w:r>
      <w:r>
        <w:rPr>
          <w:i/>
        </w:rPr>
        <w:t xml:space="preserve">Requiem for </w:t>
      </w:r>
      <w:r w:rsidRPr="009E15C6">
        <w:t>News</w:t>
      </w:r>
      <w:r>
        <w:t xml:space="preserve"> by Christopher Hedges and </w:t>
      </w:r>
      <w:r w:rsidRPr="00EB268F">
        <w:rPr>
          <w:i/>
        </w:rPr>
        <w:t>Republic</w:t>
      </w:r>
      <w:r>
        <w:t xml:space="preserve"> by Plato (Introduction), I selected the following </w:t>
      </w:r>
      <w:r w:rsidR="00EB268F">
        <w:t xml:space="preserve">phrases that </w:t>
      </w:r>
      <w:r>
        <w:t xml:space="preserve">I found </w:t>
      </w:r>
      <w:r w:rsidR="00EB268F">
        <w:t>meaningful or interesting.</w:t>
      </w:r>
    </w:p>
    <w:p w:rsidR="00894070" w:rsidRDefault="00894070">
      <w:pPr>
        <w:pStyle w:val="BodyText"/>
        <w:spacing w:before="7"/>
        <w:rPr>
          <w:sz w:val="12"/>
        </w:rPr>
      </w:pPr>
    </w:p>
    <w:tbl>
      <w:tblPr>
        <w:tblW w:w="0" w:type="auto"/>
        <w:tblInd w:w="300" w:type="dxa"/>
        <w:tblBorders>
          <w:top w:val="single" w:sz="24" w:space="0" w:color="4D4D4D"/>
          <w:left w:val="single" w:sz="24" w:space="0" w:color="4D4D4D"/>
          <w:bottom w:val="single" w:sz="24" w:space="0" w:color="4D4D4D"/>
          <w:right w:val="single" w:sz="24" w:space="0" w:color="4D4D4D"/>
          <w:insideH w:val="single" w:sz="24" w:space="0" w:color="4D4D4D"/>
          <w:insideV w:val="single" w:sz="24" w:space="0" w:color="4D4D4D"/>
        </w:tblBorders>
        <w:tblLayout w:type="fixed"/>
        <w:tblCellMar>
          <w:left w:w="0" w:type="dxa"/>
          <w:right w:w="0" w:type="dxa"/>
        </w:tblCellMar>
        <w:tblLook w:val="01E0" w:firstRow="1" w:lastRow="1" w:firstColumn="1" w:lastColumn="1" w:noHBand="0" w:noVBand="0"/>
      </w:tblPr>
      <w:tblGrid>
        <w:gridCol w:w="1800"/>
        <w:gridCol w:w="2970"/>
        <w:gridCol w:w="8640"/>
      </w:tblGrid>
      <w:tr w:rsidR="00894070" w:rsidTr="007D723F">
        <w:trPr>
          <w:trHeight w:val="760"/>
        </w:trPr>
        <w:tc>
          <w:tcPr>
            <w:tcW w:w="1800" w:type="dxa"/>
            <w:tcBorders>
              <w:bottom w:val="single" w:sz="6" w:space="0" w:color="4D4D4D"/>
              <w:right w:val="single" w:sz="6" w:space="0" w:color="4D4D4D"/>
            </w:tcBorders>
            <w:shd w:val="clear" w:color="auto" w:fill="E6E6E6"/>
          </w:tcPr>
          <w:p w:rsidR="00894070" w:rsidRDefault="002D00A9">
            <w:pPr>
              <w:pStyle w:val="TableParagraph"/>
              <w:spacing w:before="99"/>
              <w:ind w:left="330" w:right="274" w:firstLine="67"/>
              <w:rPr>
                <w:b/>
                <w:sz w:val="24"/>
              </w:rPr>
            </w:pPr>
            <w:r>
              <w:rPr>
                <w:b/>
                <w:color w:val="CB2626"/>
                <w:sz w:val="24"/>
              </w:rPr>
              <w:t>T</w:t>
            </w:r>
            <w:r w:rsidR="00EB268F">
              <w:rPr>
                <w:b/>
                <w:color w:val="CB2626"/>
                <w:sz w:val="24"/>
              </w:rPr>
              <w:t>ext</w:t>
            </w:r>
          </w:p>
        </w:tc>
        <w:tc>
          <w:tcPr>
            <w:tcW w:w="2970" w:type="dxa"/>
            <w:tcBorders>
              <w:left w:val="single" w:sz="6" w:space="0" w:color="4D4D4D"/>
              <w:bottom w:val="single" w:sz="6" w:space="0" w:color="4D4D4D"/>
              <w:right w:val="single" w:sz="6" w:space="0" w:color="4D4D4D"/>
            </w:tcBorders>
            <w:shd w:val="clear" w:color="auto" w:fill="E6E6E6"/>
          </w:tcPr>
          <w:p w:rsidR="00894070" w:rsidRDefault="00894070">
            <w:pPr>
              <w:pStyle w:val="TableParagraph"/>
              <w:spacing w:before="8"/>
              <w:rPr>
                <w:rFonts w:ascii="Times New Roman"/>
                <w:sz w:val="20"/>
              </w:rPr>
            </w:pPr>
          </w:p>
          <w:p w:rsidR="00894070" w:rsidRDefault="00EB268F" w:rsidP="002D00A9">
            <w:pPr>
              <w:pStyle w:val="TableParagraph"/>
              <w:ind w:right="2331"/>
              <w:rPr>
                <w:b/>
                <w:sz w:val="24"/>
              </w:rPr>
            </w:pPr>
            <w:r>
              <w:rPr>
                <w:b/>
                <w:color w:val="CB2626"/>
                <w:sz w:val="24"/>
              </w:rPr>
              <w:t>Fr</w:t>
            </w:r>
            <w:r w:rsidR="009E15C6">
              <w:rPr>
                <w:b/>
                <w:color w:val="CB2626"/>
                <w:sz w:val="24"/>
              </w:rPr>
              <w:t xml:space="preserve">om </w:t>
            </w:r>
            <w:r>
              <w:rPr>
                <w:b/>
                <w:color w:val="CB2626"/>
                <w:sz w:val="24"/>
              </w:rPr>
              <w:t>the text</w:t>
            </w:r>
          </w:p>
        </w:tc>
        <w:tc>
          <w:tcPr>
            <w:tcW w:w="8640" w:type="dxa"/>
            <w:tcBorders>
              <w:left w:val="single" w:sz="6" w:space="0" w:color="4D4D4D"/>
              <w:bottom w:val="single" w:sz="6" w:space="0" w:color="4D4D4D"/>
            </w:tcBorders>
            <w:shd w:val="clear" w:color="auto" w:fill="E6E6E6"/>
          </w:tcPr>
          <w:p w:rsidR="00894070" w:rsidRDefault="00894070">
            <w:pPr>
              <w:pStyle w:val="TableParagraph"/>
              <w:spacing w:before="8"/>
              <w:rPr>
                <w:rFonts w:ascii="Times New Roman"/>
                <w:sz w:val="20"/>
              </w:rPr>
            </w:pPr>
          </w:p>
          <w:p w:rsidR="00894070" w:rsidRDefault="009E15C6">
            <w:pPr>
              <w:pStyle w:val="TableParagraph"/>
              <w:ind w:left="2849" w:right="2767"/>
              <w:jc w:val="center"/>
              <w:rPr>
                <w:b/>
                <w:sz w:val="24"/>
              </w:rPr>
            </w:pPr>
            <w:r>
              <w:rPr>
                <w:b/>
                <w:color w:val="CB2626"/>
                <w:sz w:val="24"/>
              </w:rPr>
              <w:t xml:space="preserve">Explanation and </w:t>
            </w:r>
            <w:r w:rsidR="00EB268F">
              <w:rPr>
                <w:b/>
                <w:color w:val="CB2626"/>
                <w:sz w:val="24"/>
              </w:rPr>
              <w:t>My thoughts</w:t>
            </w:r>
          </w:p>
        </w:tc>
      </w:tr>
      <w:tr w:rsidR="00894070" w:rsidTr="007D723F">
        <w:trPr>
          <w:trHeight w:val="861"/>
        </w:trPr>
        <w:tc>
          <w:tcPr>
            <w:tcW w:w="1800" w:type="dxa"/>
            <w:tcBorders>
              <w:top w:val="single" w:sz="6" w:space="0" w:color="4D4D4D"/>
              <w:bottom w:val="single" w:sz="6" w:space="0" w:color="4D4D4D"/>
              <w:right w:val="single" w:sz="6" w:space="0" w:color="4D4D4D"/>
            </w:tcBorders>
          </w:tcPr>
          <w:p w:rsidR="00894070" w:rsidRDefault="002D00A9">
            <w:pPr>
              <w:pStyle w:val="TableParagraph"/>
              <w:rPr>
                <w:rFonts w:ascii="Times New Roman"/>
              </w:rPr>
            </w:pPr>
            <w:r w:rsidRPr="002D00A9">
              <w:rPr>
                <w:rFonts w:ascii="Times New Roman"/>
                <w:i/>
              </w:rPr>
              <w:t>Requiem for News</w:t>
            </w:r>
            <w:r>
              <w:rPr>
                <w:rFonts w:ascii="Times New Roman"/>
              </w:rPr>
              <w:t xml:space="preserve"> by Christopher Hedges </w:t>
            </w:r>
          </w:p>
        </w:tc>
        <w:tc>
          <w:tcPr>
            <w:tcW w:w="2970" w:type="dxa"/>
            <w:tcBorders>
              <w:top w:val="single" w:sz="6" w:space="0" w:color="4D4D4D"/>
              <w:left w:val="single" w:sz="6" w:space="0" w:color="4D4D4D"/>
              <w:bottom w:val="single" w:sz="6" w:space="0" w:color="4D4D4D"/>
              <w:right w:val="single" w:sz="6" w:space="0" w:color="4D4D4D"/>
            </w:tcBorders>
          </w:tcPr>
          <w:p w:rsidR="00894070" w:rsidRDefault="002D00A9">
            <w:pPr>
              <w:pStyle w:val="TableParagraph"/>
              <w:rPr>
                <w:rFonts w:ascii="Times New Roman"/>
              </w:rPr>
            </w:pPr>
            <w:r>
              <w:rPr>
                <w:rFonts w:ascii="Times New Roman"/>
              </w:rPr>
              <w:t xml:space="preserve"> </w:t>
            </w:r>
            <w:r>
              <w:rPr>
                <w:rFonts w:ascii="Times New Roman"/>
              </w:rPr>
              <w:t>“</w:t>
            </w:r>
            <w:r>
              <w:rPr>
                <w:rFonts w:ascii="Times New Roman"/>
              </w:rPr>
              <w:t>corporate state</w:t>
            </w:r>
            <w:r>
              <w:rPr>
                <w:rFonts w:ascii="Times New Roman"/>
              </w:rPr>
              <w:t>”</w:t>
            </w:r>
            <w:r>
              <w:rPr>
                <w:rFonts w:ascii="Times New Roman"/>
              </w:rPr>
              <w:t xml:space="preserve"> (p.1)</w:t>
            </w:r>
          </w:p>
        </w:tc>
        <w:tc>
          <w:tcPr>
            <w:tcW w:w="8640" w:type="dxa"/>
            <w:tcBorders>
              <w:top w:val="single" w:sz="6" w:space="0" w:color="4D4D4D"/>
              <w:left w:val="single" w:sz="6" w:space="0" w:color="4D4D4D"/>
              <w:bottom w:val="single" w:sz="6" w:space="0" w:color="4D4D4D"/>
            </w:tcBorders>
          </w:tcPr>
          <w:p w:rsidR="00894070" w:rsidRDefault="001A6AE3">
            <w:pPr>
              <w:pStyle w:val="TableParagraph"/>
              <w:rPr>
                <w:rFonts w:ascii="Times New Roman"/>
              </w:rPr>
            </w:pPr>
            <w:r>
              <w:rPr>
                <w:rFonts w:ascii="Times New Roman"/>
              </w:rPr>
              <w:t xml:space="preserve">The term </w:t>
            </w:r>
            <w:r>
              <w:rPr>
                <w:rFonts w:ascii="Times New Roman"/>
              </w:rPr>
              <w:t>“</w:t>
            </w:r>
            <w:r>
              <w:rPr>
                <w:rFonts w:ascii="Times New Roman"/>
              </w:rPr>
              <w:t>corporate state</w:t>
            </w:r>
            <w:r>
              <w:rPr>
                <w:rFonts w:ascii="Times New Roman"/>
              </w:rPr>
              <w:t>”</w:t>
            </w:r>
            <w:r>
              <w:rPr>
                <w:rFonts w:ascii="Times New Roman"/>
              </w:rPr>
              <w:t xml:space="preserve"> refers to the corporatism as the political culture. It is a situation where the corporate groups form the basis of the society. This is the current American state, it is defined by corporatism as corporate groups control everything including the policies that government makes</w:t>
            </w:r>
          </w:p>
        </w:tc>
      </w:tr>
      <w:tr w:rsidR="00894070" w:rsidTr="007D723F">
        <w:trPr>
          <w:trHeight w:val="645"/>
        </w:trPr>
        <w:tc>
          <w:tcPr>
            <w:tcW w:w="1800" w:type="dxa"/>
            <w:tcBorders>
              <w:top w:val="single" w:sz="6" w:space="0" w:color="4D4D4D"/>
              <w:bottom w:val="single" w:sz="6" w:space="0" w:color="4D4D4D"/>
              <w:right w:val="single" w:sz="6" w:space="0" w:color="4D4D4D"/>
            </w:tcBorders>
          </w:tcPr>
          <w:p w:rsidR="00894070" w:rsidRDefault="002D00A9">
            <w:pPr>
              <w:pStyle w:val="TableParagraph"/>
              <w:rPr>
                <w:rFonts w:ascii="Times New Roman"/>
              </w:rPr>
            </w:pPr>
            <w:r>
              <w:rPr>
                <w:rFonts w:ascii="Times New Roman"/>
              </w:rPr>
              <w:t xml:space="preserve"> </w:t>
            </w:r>
            <w:r w:rsidRPr="002D00A9">
              <w:rPr>
                <w:rFonts w:ascii="Times New Roman"/>
                <w:i/>
              </w:rPr>
              <w:t>Requiem for News</w:t>
            </w:r>
            <w:r>
              <w:rPr>
                <w:rFonts w:ascii="Times New Roman"/>
              </w:rPr>
              <w:t xml:space="preserve"> by Christopher Hedges</w:t>
            </w:r>
          </w:p>
        </w:tc>
        <w:tc>
          <w:tcPr>
            <w:tcW w:w="2970" w:type="dxa"/>
            <w:tcBorders>
              <w:top w:val="single" w:sz="6" w:space="0" w:color="4D4D4D"/>
              <w:left w:val="single" w:sz="6" w:space="0" w:color="4D4D4D"/>
              <w:bottom w:val="single" w:sz="6" w:space="0" w:color="4D4D4D"/>
              <w:right w:val="single" w:sz="6" w:space="0" w:color="4D4D4D"/>
            </w:tcBorders>
          </w:tcPr>
          <w:p w:rsidR="00894070" w:rsidRDefault="002D00A9">
            <w:pPr>
              <w:pStyle w:val="TableParagraph"/>
              <w:rPr>
                <w:rFonts w:ascii="Times New Roman"/>
              </w:rPr>
            </w:pPr>
            <w:r>
              <w:rPr>
                <w:rFonts w:ascii="Times New Roman"/>
              </w:rPr>
              <w:t>“</w:t>
            </w:r>
            <w:r>
              <w:rPr>
                <w:rFonts w:ascii="Times New Roman"/>
              </w:rPr>
              <w:t>Public responsibility</w:t>
            </w:r>
            <w:r>
              <w:rPr>
                <w:rFonts w:ascii="Times New Roman"/>
              </w:rPr>
              <w:t>”</w:t>
            </w:r>
            <w:r>
              <w:rPr>
                <w:rFonts w:ascii="Times New Roman"/>
              </w:rPr>
              <w:t xml:space="preserve"> (p. 1)</w:t>
            </w:r>
            <w:bookmarkStart w:id="0" w:name="_GoBack"/>
            <w:bookmarkEnd w:id="0"/>
          </w:p>
        </w:tc>
        <w:tc>
          <w:tcPr>
            <w:tcW w:w="8640" w:type="dxa"/>
            <w:tcBorders>
              <w:top w:val="single" w:sz="6" w:space="0" w:color="4D4D4D"/>
              <w:left w:val="single" w:sz="6" w:space="0" w:color="4D4D4D"/>
              <w:bottom w:val="single" w:sz="6" w:space="0" w:color="4D4D4D"/>
            </w:tcBorders>
          </w:tcPr>
          <w:p w:rsidR="00894070" w:rsidRDefault="001A6AE3">
            <w:pPr>
              <w:pStyle w:val="TableParagraph"/>
              <w:rPr>
                <w:rFonts w:ascii="Times New Roman"/>
              </w:rPr>
            </w:pPr>
            <w:r>
              <w:rPr>
                <w:rFonts w:ascii="Times New Roman"/>
              </w:rPr>
              <w:t>Public responsibility includes the strategies that aim at filling the government</w:t>
            </w:r>
            <w:r>
              <w:rPr>
                <w:rFonts w:ascii="Times New Roman"/>
              </w:rPr>
              <w:t>’</w:t>
            </w:r>
            <w:r>
              <w:rPr>
                <w:rFonts w:ascii="Times New Roman"/>
              </w:rPr>
              <w:t>s absence in the community. Sometimes, it is called corporate philanthropy where the corporates come in to do projects that promote the development and wellbeing of the communities. These are government responsibilities, but these corporates do them as a form of appreciation for the community allowing them to operate in the setting. For example, through this strategy, one of the companies operating in my neighborhood sought to address water shortage problem constructing a dam to provide water for the community members</w:t>
            </w:r>
          </w:p>
        </w:tc>
      </w:tr>
      <w:tr w:rsidR="00894070" w:rsidTr="007D723F">
        <w:trPr>
          <w:trHeight w:val="528"/>
        </w:trPr>
        <w:tc>
          <w:tcPr>
            <w:tcW w:w="1800" w:type="dxa"/>
            <w:tcBorders>
              <w:top w:val="single" w:sz="6" w:space="0" w:color="4D4D4D"/>
              <w:bottom w:val="single" w:sz="6" w:space="0" w:color="4D4D4D"/>
              <w:right w:val="single" w:sz="6" w:space="0" w:color="4D4D4D"/>
            </w:tcBorders>
          </w:tcPr>
          <w:p w:rsidR="00894070" w:rsidRDefault="002D00A9">
            <w:pPr>
              <w:pStyle w:val="TableParagraph"/>
              <w:rPr>
                <w:rFonts w:ascii="Times New Roman"/>
              </w:rPr>
            </w:pPr>
            <w:r w:rsidRPr="002D00A9">
              <w:rPr>
                <w:rFonts w:ascii="Times New Roman"/>
                <w:i/>
              </w:rPr>
              <w:t>Requiem for News</w:t>
            </w:r>
            <w:r>
              <w:rPr>
                <w:rFonts w:ascii="Times New Roman"/>
              </w:rPr>
              <w:t xml:space="preserve"> by Christopher Hedges</w:t>
            </w:r>
          </w:p>
        </w:tc>
        <w:tc>
          <w:tcPr>
            <w:tcW w:w="2970" w:type="dxa"/>
            <w:tcBorders>
              <w:top w:val="single" w:sz="6" w:space="0" w:color="4D4D4D"/>
              <w:left w:val="single" w:sz="6" w:space="0" w:color="4D4D4D"/>
              <w:bottom w:val="single" w:sz="6" w:space="0" w:color="4D4D4D"/>
              <w:right w:val="single" w:sz="6" w:space="0" w:color="4D4D4D"/>
            </w:tcBorders>
          </w:tcPr>
          <w:p w:rsidR="00894070" w:rsidRDefault="002D00A9">
            <w:pPr>
              <w:pStyle w:val="TableParagraph"/>
              <w:rPr>
                <w:rFonts w:ascii="Times New Roman"/>
              </w:rPr>
            </w:pPr>
            <w:r>
              <w:rPr>
                <w:rFonts w:ascii="Times New Roman"/>
              </w:rPr>
              <w:t>“</w:t>
            </w:r>
            <w:r>
              <w:rPr>
                <w:rFonts w:ascii="Times New Roman"/>
              </w:rPr>
              <w:t>Intellectual poverty</w:t>
            </w:r>
            <w:r>
              <w:rPr>
                <w:rFonts w:ascii="Times New Roman"/>
              </w:rPr>
              <w:t>”</w:t>
            </w:r>
            <w:r>
              <w:rPr>
                <w:rFonts w:ascii="Times New Roman"/>
              </w:rPr>
              <w:t xml:space="preserve"> (p. 1)</w:t>
            </w:r>
          </w:p>
        </w:tc>
        <w:tc>
          <w:tcPr>
            <w:tcW w:w="8640" w:type="dxa"/>
            <w:tcBorders>
              <w:top w:val="single" w:sz="6" w:space="0" w:color="4D4D4D"/>
              <w:left w:val="single" w:sz="6" w:space="0" w:color="4D4D4D"/>
              <w:bottom w:val="single" w:sz="6" w:space="0" w:color="4D4D4D"/>
            </w:tcBorders>
          </w:tcPr>
          <w:p w:rsidR="00894070" w:rsidRDefault="001A6AE3">
            <w:pPr>
              <w:pStyle w:val="TableParagraph"/>
              <w:rPr>
                <w:rFonts w:ascii="Times New Roman"/>
              </w:rPr>
            </w:pPr>
            <w:r>
              <w:rPr>
                <w:rFonts w:ascii="Times New Roman"/>
              </w:rPr>
              <w:t>Intellectual poverty is the inability to think critically, especially about the ideas that one holds dear.</w:t>
            </w:r>
          </w:p>
        </w:tc>
      </w:tr>
      <w:tr w:rsidR="00894070" w:rsidTr="007D723F">
        <w:trPr>
          <w:trHeight w:val="528"/>
        </w:trPr>
        <w:tc>
          <w:tcPr>
            <w:tcW w:w="1800" w:type="dxa"/>
            <w:tcBorders>
              <w:top w:val="single" w:sz="6" w:space="0" w:color="4D4D4D"/>
              <w:bottom w:val="single" w:sz="6" w:space="0" w:color="4D4D4D"/>
              <w:right w:val="single" w:sz="6" w:space="0" w:color="4D4D4D"/>
            </w:tcBorders>
          </w:tcPr>
          <w:p w:rsidR="00894070" w:rsidRDefault="002D00A9">
            <w:pPr>
              <w:pStyle w:val="TableParagraph"/>
              <w:rPr>
                <w:rFonts w:ascii="Times New Roman"/>
              </w:rPr>
            </w:pPr>
            <w:r w:rsidRPr="002D00A9">
              <w:rPr>
                <w:rFonts w:ascii="Times New Roman"/>
                <w:i/>
              </w:rPr>
              <w:t>Requiem for News</w:t>
            </w:r>
            <w:r>
              <w:rPr>
                <w:rFonts w:ascii="Times New Roman"/>
              </w:rPr>
              <w:t xml:space="preserve"> by Christopher Hedges</w:t>
            </w:r>
          </w:p>
        </w:tc>
        <w:tc>
          <w:tcPr>
            <w:tcW w:w="2970" w:type="dxa"/>
            <w:tcBorders>
              <w:top w:val="single" w:sz="6" w:space="0" w:color="4D4D4D"/>
              <w:left w:val="single" w:sz="6" w:space="0" w:color="4D4D4D"/>
              <w:bottom w:val="single" w:sz="6" w:space="0" w:color="4D4D4D"/>
              <w:right w:val="single" w:sz="6" w:space="0" w:color="4D4D4D"/>
            </w:tcBorders>
          </w:tcPr>
          <w:p w:rsidR="00894070" w:rsidRDefault="002D00A9">
            <w:pPr>
              <w:pStyle w:val="TableParagraph"/>
              <w:rPr>
                <w:rFonts w:ascii="Times New Roman"/>
              </w:rPr>
            </w:pPr>
            <w:r>
              <w:rPr>
                <w:rFonts w:ascii="Times New Roman"/>
              </w:rPr>
              <w:t>“</w:t>
            </w:r>
            <w:r>
              <w:rPr>
                <w:rFonts w:ascii="Times New Roman"/>
              </w:rPr>
              <w:t>Advertising revenues</w:t>
            </w:r>
            <w:r>
              <w:rPr>
                <w:rFonts w:ascii="Times New Roman"/>
              </w:rPr>
              <w:t>”</w:t>
            </w:r>
            <w:r>
              <w:rPr>
                <w:rFonts w:ascii="Times New Roman"/>
              </w:rPr>
              <w:t xml:space="preserve"> (p.1)</w:t>
            </w:r>
          </w:p>
        </w:tc>
        <w:tc>
          <w:tcPr>
            <w:tcW w:w="8640" w:type="dxa"/>
            <w:tcBorders>
              <w:top w:val="single" w:sz="6" w:space="0" w:color="4D4D4D"/>
              <w:left w:val="single" w:sz="6" w:space="0" w:color="4D4D4D"/>
              <w:bottom w:val="single" w:sz="6" w:space="0" w:color="4D4D4D"/>
            </w:tcBorders>
          </w:tcPr>
          <w:p w:rsidR="00894070" w:rsidRDefault="001A6AE3">
            <w:pPr>
              <w:pStyle w:val="TableParagraph"/>
              <w:rPr>
                <w:rFonts w:ascii="Times New Roman"/>
              </w:rPr>
            </w:pPr>
            <w:r>
              <w:rPr>
                <w:rFonts w:ascii="Times New Roman"/>
              </w:rPr>
              <w:t xml:space="preserve">Advertising revenue is the monetary income that business organizations get from displaying paid advertisements. It is not only businesses, but even individuals with websites can earn from the adverts posted on their websites. </w:t>
            </w:r>
          </w:p>
        </w:tc>
      </w:tr>
      <w:tr w:rsidR="00894070" w:rsidTr="007D723F">
        <w:trPr>
          <w:trHeight w:val="528"/>
        </w:trPr>
        <w:tc>
          <w:tcPr>
            <w:tcW w:w="1800" w:type="dxa"/>
            <w:tcBorders>
              <w:top w:val="single" w:sz="6" w:space="0" w:color="4D4D4D"/>
              <w:bottom w:val="single" w:sz="6" w:space="0" w:color="4D4D4D"/>
              <w:right w:val="single" w:sz="6" w:space="0" w:color="4D4D4D"/>
            </w:tcBorders>
          </w:tcPr>
          <w:p w:rsidR="00894070" w:rsidRDefault="002D00A9">
            <w:pPr>
              <w:pStyle w:val="TableParagraph"/>
              <w:rPr>
                <w:rFonts w:ascii="Times New Roman"/>
              </w:rPr>
            </w:pPr>
            <w:r w:rsidRPr="002D00A9">
              <w:rPr>
                <w:rFonts w:ascii="Times New Roman"/>
                <w:i/>
              </w:rPr>
              <w:t>Requiem for News</w:t>
            </w:r>
            <w:r>
              <w:rPr>
                <w:rFonts w:ascii="Times New Roman"/>
              </w:rPr>
              <w:t xml:space="preserve"> by Christopher Hedges</w:t>
            </w:r>
          </w:p>
        </w:tc>
        <w:tc>
          <w:tcPr>
            <w:tcW w:w="2970" w:type="dxa"/>
            <w:tcBorders>
              <w:top w:val="single" w:sz="6" w:space="0" w:color="4D4D4D"/>
              <w:left w:val="single" w:sz="6" w:space="0" w:color="4D4D4D"/>
              <w:bottom w:val="single" w:sz="6" w:space="0" w:color="4D4D4D"/>
              <w:right w:val="single" w:sz="6" w:space="0" w:color="4D4D4D"/>
            </w:tcBorders>
          </w:tcPr>
          <w:p w:rsidR="00894070" w:rsidRDefault="002D00A9">
            <w:pPr>
              <w:pStyle w:val="TableParagraph"/>
              <w:rPr>
                <w:rFonts w:ascii="Times New Roman"/>
              </w:rPr>
            </w:pPr>
            <w:r>
              <w:rPr>
                <w:rFonts w:ascii="Times New Roman"/>
              </w:rPr>
              <w:t>“</w:t>
            </w:r>
            <w:r>
              <w:rPr>
                <w:rFonts w:ascii="Times New Roman"/>
              </w:rPr>
              <w:t>Public trust</w:t>
            </w:r>
            <w:r>
              <w:rPr>
                <w:rFonts w:ascii="Times New Roman"/>
              </w:rPr>
              <w:t>”</w:t>
            </w:r>
            <w:r>
              <w:rPr>
                <w:rFonts w:ascii="Times New Roman"/>
              </w:rPr>
              <w:t xml:space="preserve"> (p. 1)</w:t>
            </w:r>
          </w:p>
        </w:tc>
        <w:tc>
          <w:tcPr>
            <w:tcW w:w="8640" w:type="dxa"/>
            <w:tcBorders>
              <w:top w:val="single" w:sz="6" w:space="0" w:color="4D4D4D"/>
              <w:left w:val="single" w:sz="6" w:space="0" w:color="4D4D4D"/>
              <w:bottom w:val="single" w:sz="6" w:space="0" w:color="4D4D4D"/>
            </w:tcBorders>
          </w:tcPr>
          <w:p w:rsidR="00894070" w:rsidRDefault="001A6AE3">
            <w:pPr>
              <w:pStyle w:val="TableParagraph"/>
              <w:rPr>
                <w:rFonts w:ascii="Times New Roman"/>
              </w:rPr>
            </w:pPr>
            <w:r>
              <w:rPr>
                <w:rFonts w:ascii="Times New Roman"/>
              </w:rPr>
              <w:t xml:space="preserve">Public trust is a charitable foundation created for the benefit of religious, educational institutions or scientific purposes. </w:t>
            </w:r>
          </w:p>
        </w:tc>
      </w:tr>
      <w:tr w:rsidR="002D00A9" w:rsidTr="007D723F">
        <w:trPr>
          <w:trHeight w:val="348"/>
        </w:trPr>
        <w:tc>
          <w:tcPr>
            <w:tcW w:w="1800" w:type="dxa"/>
            <w:tcBorders>
              <w:top w:val="single" w:sz="6" w:space="0" w:color="4D4D4D"/>
              <w:bottom w:val="single" w:sz="6" w:space="0" w:color="4D4D4D"/>
              <w:right w:val="single" w:sz="6" w:space="0" w:color="4D4D4D"/>
            </w:tcBorders>
          </w:tcPr>
          <w:p w:rsidR="002D00A9" w:rsidRDefault="002D00A9">
            <w:pPr>
              <w:pStyle w:val="TableParagraph"/>
              <w:rPr>
                <w:rFonts w:ascii="Times New Roman"/>
              </w:rPr>
            </w:pPr>
            <w:r w:rsidRPr="002D00A9">
              <w:rPr>
                <w:rFonts w:ascii="Times New Roman"/>
                <w:i/>
              </w:rPr>
              <w:t>Requiem for News</w:t>
            </w:r>
            <w:r>
              <w:rPr>
                <w:rFonts w:ascii="Times New Roman"/>
              </w:rPr>
              <w:t xml:space="preserve"> by Christopher Hedges</w:t>
            </w:r>
          </w:p>
        </w:tc>
        <w:tc>
          <w:tcPr>
            <w:tcW w:w="2970" w:type="dxa"/>
            <w:tcBorders>
              <w:top w:val="single" w:sz="6" w:space="0" w:color="4D4D4D"/>
              <w:left w:val="single" w:sz="6" w:space="0" w:color="4D4D4D"/>
              <w:bottom w:val="single" w:sz="6" w:space="0" w:color="4D4D4D"/>
              <w:right w:val="single" w:sz="6" w:space="0" w:color="4D4D4D"/>
            </w:tcBorders>
          </w:tcPr>
          <w:p w:rsidR="002D00A9" w:rsidRDefault="002D00A9">
            <w:pPr>
              <w:pStyle w:val="TableParagraph"/>
              <w:rPr>
                <w:rFonts w:ascii="Times New Roman"/>
              </w:rPr>
            </w:pPr>
            <w:r>
              <w:rPr>
                <w:rFonts w:ascii="Times New Roman"/>
              </w:rPr>
              <w:t>“</w:t>
            </w:r>
            <w:r>
              <w:rPr>
                <w:rFonts w:ascii="Times New Roman"/>
              </w:rPr>
              <w:t>Political campaigns</w:t>
            </w:r>
            <w:r>
              <w:rPr>
                <w:rFonts w:ascii="Times New Roman"/>
              </w:rPr>
              <w:t>”</w:t>
            </w:r>
            <w:r>
              <w:rPr>
                <w:rFonts w:ascii="Times New Roman"/>
              </w:rPr>
              <w:t xml:space="preserve"> (p. 2)</w:t>
            </w:r>
          </w:p>
        </w:tc>
        <w:tc>
          <w:tcPr>
            <w:tcW w:w="8640" w:type="dxa"/>
            <w:tcBorders>
              <w:top w:val="single" w:sz="6" w:space="0" w:color="4D4D4D"/>
              <w:left w:val="single" w:sz="6" w:space="0" w:color="4D4D4D"/>
              <w:bottom w:val="single" w:sz="6" w:space="0" w:color="4D4D4D"/>
            </w:tcBorders>
          </w:tcPr>
          <w:p w:rsidR="002D00A9" w:rsidRDefault="005A5B09">
            <w:pPr>
              <w:pStyle w:val="TableParagraph"/>
              <w:rPr>
                <w:rFonts w:ascii="Times New Roman"/>
              </w:rPr>
            </w:pPr>
            <w:r>
              <w:rPr>
                <w:rFonts w:ascii="Times New Roman"/>
              </w:rPr>
              <w:t xml:space="preserve">A political campaign refers to the organized effort from the political class to try and seek influence on the decision-making process within a specific group (voters). Everyone can relate with this, especially after the recently concluded presidential elections in the U.S. Each candidate travelled across the country to try to sway voters to elect them through their proposed agendas to change America and the wellbeing of the people. </w:t>
            </w:r>
          </w:p>
        </w:tc>
      </w:tr>
      <w:tr w:rsidR="002D00A9" w:rsidTr="007D723F">
        <w:trPr>
          <w:trHeight w:val="519"/>
        </w:trPr>
        <w:tc>
          <w:tcPr>
            <w:tcW w:w="1800" w:type="dxa"/>
            <w:tcBorders>
              <w:top w:val="single" w:sz="6" w:space="0" w:color="4D4D4D"/>
              <w:bottom w:val="single" w:sz="6" w:space="0" w:color="4D4D4D"/>
              <w:right w:val="single" w:sz="6" w:space="0" w:color="4D4D4D"/>
            </w:tcBorders>
          </w:tcPr>
          <w:p w:rsidR="002D00A9" w:rsidRDefault="009E15C6">
            <w:pPr>
              <w:pStyle w:val="TableParagraph"/>
              <w:rPr>
                <w:rFonts w:ascii="Times New Roman"/>
              </w:rPr>
            </w:pPr>
            <w:r>
              <w:rPr>
                <w:rFonts w:ascii="Times New Roman"/>
                <w:i/>
              </w:rPr>
              <w:t>The Republic</w:t>
            </w:r>
            <w:r>
              <w:rPr>
                <w:rFonts w:ascii="Times New Roman"/>
              </w:rPr>
              <w:t xml:space="preserve"> by Plato</w:t>
            </w:r>
          </w:p>
        </w:tc>
        <w:tc>
          <w:tcPr>
            <w:tcW w:w="2970" w:type="dxa"/>
            <w:tcBorders>
              <w:top w:val="single" w:sz="6" w:space="0" w:color="4D4D4D"/>
              <w:left w:val="single" w:sz="6" w:space="0" w:color="4D4D4D"/>
              <w:bottom w:val="single" w:sz="6" w:space="0" w:color="4D4D4D"/>
              <w:right w:val="single" w:sz="6" w:space="0" w:color="4D4D4D"/>
            </w:tcBorders>
          </w:tcPr>
          <w:p w:rsidR="002D00A9" w:rsidRDefault="005A5B09">
            <w:pPr>
              <w:pStyle w:val="TableParagraph"/>
              <w:rPr>
                <w:rFonts w:ascii="Times New Roman"/>
              </w:rPr>
            </w:pPr>
            <w:r>
              <w:rPr>
                <w:rFonts w:ascii="Times New Roman"/>
              </w:rPr>
              <w:t>“</w:t>
            </w:r>
            <w:r>
              <w:rPr>
                <w:rFonts w:ascii="Times New Roman"/>
              </w:rPr>
              <w:t>Innate intelligence</w:t>
            </w:r>
            <w:r>
              <w:rPr>
                <w:rFonts w:ascii="Times New Roman"/>
              </w:rPr>
              <w:t>”</w:t>
            </w:r>
            <w:r>
              <w:rPr>
                <w:rFonts w:ascii="Times New Roman"/>
              </w:rPr>
              <w:t xml:space="preserve"> (p. 52)</w:t>
            </w:r>
          </w:p>
        </w:tc>
        <w:tc>
          <w:tcPr>
            <w:tcW w:w="8640" w:type="dxa"/>
            <w:tcBorders>
              <w:top w:val="single" w:sz="6" w:space="0" w:color="4D4D4D"/>
              <w:left w:val="single" w:sz="6" w:space="0" w:color="4D4D4D"/>
              <w:bottom w:val="single" w:sz="6" w:space="0" w:color="4D4D4D"/>
            </w:tcBorders>
          </w:tcPr>
          <w:p w:rsidR="002D00A9" w:rsidRDefault="005A5B09">
            <w:pPr>
              <w:pStyle w:val="TableParagraph"/>
              <w:rPr>
                <w:rFonts w:ascii="Times New Roman"/>
              </w:rPr>
            </w:pPr>
            <w:r>
              <w:rPr>
                <w:rFonts w:ascii="Times New Roman"/>
              </w:rPr>
              <w:t>Innate intelligence refers to the belief that the body has a life force which helps in organizing, healing, and maintaining the normal body conditions throughout. This is a concept that is widely used in chiropractic care</w:t>
            </w:r>
          </w:p>
        </w:tc>
      </w:tr>
      <w:tr w:rsidR="002D00A9" w:rsidTr="007D723F">
        <w:trPr>
          <w:trHeight w:val="519"/>
        </w:trPr>
        <w:tc>
          <w:tcPr>
            <w:tcW w:w="1800" w:type="dxa"/>
            <w:tcBorders>
              <w:top w:val="single" w:sz="6" w:space="0" w:color="4D4D4D"/>
              <w:bottom w:val="single" w:sz="6" w:space="0" w:color="4D4D4D"/>
              <w:right w:val="single" w:sz="6" w:space="0" w:color="4D4D4D"/>
            </w:tcBorders>
          </w:tcPr>
          <w:p w:rsidR="002D00A9" w:rsidRDefault="009E15C6">
            <w:pPr>
              <w:pStyle w:val="TableParagraph"/>
              <w:rPr>
                <w:rFonts w:ascii="Times New Roman"/>
              </w:rPr>
            </w:pPr>
            <w:r>
              <w:rPr>
                <w:rFonts w:ascii="Times New Roman"/>
                <w:i/>
              </w:rPr>
              <w:t>The Republic</w:t>
            </w:r>
            <w:r>
              <w:rPr>
                <w:rFonts w:ascii="Times New Roman"/>
              </w:rPr>
              <w:t xml:space="preserve"> by Plato</w:t>
            </w:r>
          </w:p>
        </w:tc>
        <w:tc>
          <w:tcPr>
            <w:tcW w:w="2970" w:type="dxa"/>
            <w:tcBorders>
              <w:top w:val="single" w:sz="6" w:space="0" w:color="4D4D4D"/>
              <w:left w:val="single" w:sz="6" w:space="0" w:color="4D4D4D"/>
              <w:bottom w:val="single" w:sz="6" w:space="0" w:color="4D4D4D"/>
              <w:right w:val="single" w:sz="6" w:space="0" w:color="4D4D4D"/>
            </w:tcBorders>
          </w:tcPr>
          <w:p w:rsidR="002D00A9" w:rsidRDefault="005A5B09">
            <w:pPr>
              <w:pStyle w:val="TableParagraph"/>
              <w:rPr>
                <w:rFonts w:ascii="Times New Roman"/>
              </w:rPr>
            </w:pPr>
            <w:r>
              <w:rPr>
                <w:rFonts w:ascii="Times New Roman"/>
              </w:rPr>
              <w:t>“</w:t>
            </w:r>
            <w:r>
              <w:rPr>
                <w:rFonts w:ascii="Times New Roman"/>
              </w:rPr>
              <w:t>Biological determinism</w:t>
            </w:r>
            <w:r>
              <w:rPr>
                <w:rFonts w:ascii="Times New Roman"/>
              </w:rPr>
              <w:t>”</w:t>
            </w:r>
            <w:r>
              <w:rPr>
                <w:rFonts w:ascii="Times New Roman"/>
              </w:rPr>
              <w:t xml:space="preserve"> (p. 53)</w:t>
            </w:r>
          </w:p>
        </w:tc>
        <w:tc>
          <w:tcPr>
            <w:tcW w:w="8640" w:type="dxa"/>
            <w:tcBorders>
              <w:top w:val="single" w:sz="6" w:space="0" w:color="4D4D4D"/>
              <w:left w:val="single" w:sz="6" w:space="0" w:color="4D4D4D"/>
              <w:bottom w:val="single" w:sz="6" w:space="0" w:color="4D4D4D"/>
            </w:tcBorders>
          </w:tcPr>
          <w:p w:rsidR="002D00A9" w:rsidRDefault="0068793D">
            <w:pPr>
              <w:pStyle w:val="TableParagraph"/>
              <w:rPr>
                <w:rFonts w:ascii="Times New Roman"/>
              </w:rPr>
            </w:pPr>
            <w:r>
              <w:rPr>
                <w:rFonts w:ascii="Times New Roman"/>
              </w:rPr>
              <w:t xml:space="preserve">The concept of biological determinism refers to the belief that most of the human traits, physical and mental characteristics are determined at the conception period by hereditary factors which pass from the parent to the offspring. This concept has been used widely to explain various social </w:t>
            </w:r>
            <w:r>
              <w:rPr>
                <w:rFonts w:ascii="Times New Roman"/>
              </w:rPr>
              <w:lastRenderedPageBreak/>
              <w:t>behaviors including health conditions and even crime involvement</w:t>
            </w:r>
          </w:p>
        </w:tc>
      </w:tr>
      <w:tr w:rsidR="002D00A9" w:rsidTr="007D723F">
        <w:trPr>
          <w:trHeight w:val="519"/>
        </w:trPr>
        <w:tc>
          <w:tcPr>
            <w:tcW w:w="1800" w:type="dxa"/>
            <w:tcBorders>
              <w:top w:val="single" w:sz="6" w:space="0" w:color="4D4D4D"/>
              <w:bottom w:val="single" w:sz="6" w:space="0" w:color="4D4D4D"/>
              <w:right w:val="single" w:sz="6" w:space="0" w:color="4D4D4D"/>
            </w:tcBorders>
          </w:tcPr>
          <w:p w:rsidR="002D00A9" w:rsidRDefault="009E15C6">
            <w:pPr>
              <w:pStyle w:val="TableParagraph"/>
              <w:rPr>
                <w:rFonts w:ascii="Times New Roman"/>
              </w:rPr>
            </w:pPr>
            <w:r>
              <w:rPr>
                <w:rFonts w:ascii="Times New Roman"/>
                <w:i/>
              </w:rPr>
              <w:lastRenderedPageBreak/>
              <w:t>The Republic</w:t>
            </w:r>
            <w:r>
              <w:rPr>
                <w:rFonts w:ascii="Times New Roman"/>
              </w:rPr>
              <w:t xml:space="preserve"> by Plato</w:t>
            </w:r>
          </w:p>
        </w:tc>
        <w:tc>
          <w:tcPr>
            <w:tcW w:w="2970" w:type="dxa"/>
            <w:tcBorders>
              <w:top w:val="single" w:sz="6" w:space="0" w:color="4D4D4D"/>
              <w:left w:val="single" w:sz="6" w:space="0" w:color="4D4D4D"/>
              <w:bottom w:val="single" w:sz="6" w:space="0" w:color="4D4D4D"/>
              <w:right w:val="single" w:sz="6" w:space="0" w:color="4D4D4D"/>
            </w:tcBorders>
          </w:tcPr>
          <w:p w:rsidR="002D00A9" w:rsidRDefault="005A5B09">
            <w:pPr>
              <w:pStyle w:val="TableParagraph"/>
              <w:rPr>
                <w:rFonts w:ascii="Times New Roman"/>
              </w:rPr>
            </w:pPr>
            <w:r>
              <w:rPr>
                <w:rFonts w:ascii="Times New Roman"/>
              </w:rPr>
              <w:t>“</w:t>
            </w:r>
            <w:r>
              <w:rPr>
                <w:rFonts w:ascii="Times New Roman"/>
              </w:rPr>
              <w:t>Human nature</w:t>
            </w:r>
            <w:r>
              <w:rPr>
                <w:rFonts w:ascii="Times New Roman"/>
              </w:rPr>
              <w:t>”</w:t>
            </w:r>
            <w:r>
              <w:rPr>
                <w:rFonts w:ascii="Times New Roman"/>
              </w:rPr>
              <w:t xml:space="preserve"> (p. 53)</w:t>
            </w:r>
          </w:p>
        </w:tc>
        <w:tc>
          <w:tcPr>
            <w:tcW w:w="8640" w:type="dxa"/>
            <w:tcBorders>
              <w:top w:val="single" w:sz="6" w:space="0" w:color="4D4D4D"/>
              <w:left w:val="single" w:sz="6" w:space="0" w:color="4D4D4D"/>
              <w:bottom w:val="single" w:sz="6" w:space="0" w:color="4D4D4D"/>
            </w:tcBorders>
          </w:tcPr>
          <w:p w:rsidR="002D00A9" w:rsidRDefault="0068793D">
            <w:pPr>
              <w:pStyle w:val="TableParagraph"/>
              <w:rPr>
                <w:rFonts w:ascii="Times New Roman"/>
              </w:rPr>
            </w:pPr>
            <w:r>
              <w:rPr>
                <w:rFonts w:ascii="Times New Roman"/>
              </w:rPr>
              <w:t xml:space="preserve">Human nature is the shared fundamental dispositions and characteristics such as feelings, thinking, and acting that humans acquire naturally. It is basically means to be a human. For example, skills such as playfulness are acquired naturally by all humans </w:t>
            </w:r>
          </w:p>
        </w:tc>
      </w:tr>
      <w:tr w:rsidR="002D00A9" w:rsidTr="007D723F">
        <w:trPr>
          <w:trHeight w:val="348"/>
        </w:trPr>
        <w:tc>
          <w:tcPr>
            <w:tcW w:w="1800" w:type="dxa"/>
            <w:tcBorders>
              <w:top w:val="single" w:sz="6" w:space="0" w:color="4D4D4D"/>
              <w:bottom w:val="single" w:sz="6" w:space="0" w:color="4D4D4D"/>
              <w:right w:val="single" w:sz="6" w:space="0" w:color="4D4D4D"/>
            </w:tcBorders>
          </w:tcPr>
          <w:p w:rsidR="002D00A9" w:rsidRDefault="009E15C6">
            <w:pPr>
              <w:pStyle w:val="TableParagraph"/>
              <w:rPr>
                <w:rFonts w:ascii="Times New Roman"/>
              </w:rPr>
            </w:pPr>
            <w:r>
              <w:rPr>
                <w:rFonts w:ascii="Times New Roman"/>
                <w:i/>
              </w:rPr>
              <w:t>The Republic</w:t>
            </w:r>
            <w:r>
              <w:rPr>
                <w:rFonts w:ascii="Times New Roman"/>
              </w:rPr>
              <w:t xml:space="preserve"> by Plato</w:t>
            </w:r>
          </w:p>
        </w:tc>
        <w:tc>
          <w:tcPr>
            <w:tcW w:w="2970" w:type="dxa"/>
            <w:tcBorders>
              <w:top w:val="single" w:sz="6" w:space="0" w:color="4D4D4D"/>
              <w:left w:val="single" w:sz="6" w:space="0" w:color="4D4D4D"/>
              <w:bottom w:val="single" w:sz="6" w:space="0" w:color="4D4D4D"/>
              <w:right w:val="single" w:sz="6" w:space="0" w:color="4D4D4D"/>
            </w:tcBorders>
          </w:tcPr>
          <w:p w:rsidR="002D00A9" w:rsidRDefault="005A5B09">
            <w:pPr>
              <w:pStyle w:val="TableParagraph"/>
              <w:rPr>
                <w:rFonts w:ascii="Times New Roman"/>
              </w:rPr>
            </w:pPr>
            <w:r>
              <w:rPr>
                <w:rFonts w:ascii="Times New Roman"/>
              </w:rPr>
              <w:t>“</w:t>
            </w:r>
            <w:r>
              <w:rPr>
                <w:rFonts w:ascii="Times New Roman"/>
              </w:rPr>
              <w:t>Factor analysis</w:t>
            </w:r>
            <w:r>
              <w:rPr>
                <w:rFonts w:ascii="Times New Roman"/>
              </w:rPr>
              <w:t>”</w:t>
            </w:r>
            <w:r>
              <w:rPr>
                <w:rFonts w:ascii="Times New Roman"/>
              </w:rPr>
              <w:t xml:space="preserve"> (p. 57)</w:t>
            </w:r>
          </w:p>
        </w:tc>
        <w:tc>
          <w:tcPr>
            <w:tcW w:w="8640" w:type="dxa"/>
            <w:tcBorders>
              <w:top w:val="single" w:sz="6" w:space="0" w:color="4D4D4D"/>
              <w:left w:val="single" w:sz="6" w:space="0" w:color="4D4D4D"/>
              <w:bottom w:val="single" w:sz="6" w:space="0" w:color="4D4D4D"/>
            </w:tcBorders>
          </w:tcPr>
          <w:p w:rsidR="002D00A9" w:rsidRDefault="0068793D">
            <w:pPr>
              <w:pStyle w:val="TableParagraph"/>
              <w:rPr>
                <w:rFonts w:ascii="Times New Roman"/>
              </w:rPr>
            </w:pPr>
            <w:r>
              <w:rPr>
                <w:rFonts w:ascii="Times New Roman"/>
              </w:rPr>
              <w:t>This is a mathematical concept used when one wants to reduce large number of variables into fewer numbers. This technique helps to remove maximum common variance from the variables and places them into a common score</w:t>
            </w:r>
          </w:p>
        </w:tc>
      </w:tr>
      <w:tr w:rsidR="002D00A9" w:rsidTr="007D723F">
        <w:trPr>
          <w:trHeight w:val="438"/>
        </w:trPr>
        <w:tc>
          <w:tcPr>
            <w:tcW w:w="1800" w:type="dxa"/>
            <w:tcBorders>
              <w:top w:val="single" w:sz="6" w:space="0" w:color="4D4D4D"/>
              <w:right w:val="single" w:sz="6" w:space="0" w:color="4D4D4D"/>
            </w:tcBorders>
          </w:tcPr>
          <w:p w:rsidR="002D00A9" w:rsidRPr="009E15C6" w:rsidRDefault="009E15C6">
            <w:pPr>
              <w:pStyle w:val="TableParagraph"/>
              <w:rPr>
                <w:rFonts w:ascii="Times New Roman"/>
              </w:rPr>
            </w:pPr>
            <w:r>
              <w:rPr>
                <w:rFonts w:ascii="Times New Roman"/>
                <w:i/>
              </w:rPr>
              <w:t>The Republic</w:t>
            </w:r>
            <w:r>
              <w:rPr>
                <w:rFonts w:ascii="Times New Roman"/>
              </w:rPr>
              <w:t xml:space="preserve"> by Plato </w:t>
            </w:r>
          </w:p>
        </w:tc>
        <w:tc>
          <w:tcPr>
            <w:tcW w:w="2970" w:type="dxa"/>
            <w:tcBorders>
              <w:top w:val="single" w:sz="6" w:space="0" w:color="4D4D4D"/>
              <w:left w:val="single" w:sz="6" w:space="0" w:color="4D4D4D"/>
              <w:right w:val="single" w:sz="6" w:space="0" w:color="4D4D4D"/>
            </w:tcBorders>
          </w:tcPr>
          <w:p w:rsidR="002D00A9" w:rsidRDefault="005A5B09">
            <w:pPr>
              <w:pStyle w:val="TableParagraph"/>
              <w:rPr>
                <w:rFonts w:ascii="Times New Roman"/>
              </w:rPr>
            </w:pPr>
            <w:r>
              <w:rPr>
                <w:rFonts w:ascii="Times New Roman"/>
              </w:rPr>
              <w:t>“</w:t>
            </w:r>
            <w:r>
              <w:rPr>
                <w:rFonts w:ascii="Times New Roman"/>
              </w:rPr>
              <w:t>members of disadvantaged groups</w:t>
            </w:r>
            <w:r>
              <w:rPr>
                <w:rFonts w:ascii="Times New Roman"/>
              </w:rPr>
              <w:t>”</w:t>
            </w:r>
            <w:r>
              <w:rPr>
                <w:rFonts w:ascii="Times New Roman"/>
              </w:rPr>
              <w:t xml:space="preserve"> (p. 61)</w:t>
            </w:r>
          </w:p>
        </w:tc>
        <w:tc>
          <w:tcPr>
            <w:tcW w:w="8640" w:type="dxa"/>
            <w:tcBorders>
              <w:top w:val="single" w:sz="6" w:space="0" w:color="4D4D4D"/>
              <w:left w:val="single" w:sz="6" w:space="0" w:color="4D4D4D"/>
            </w:tcBorders>
          </w:tcPr>
          <w:p w:rsidR="002D00A9" w:rsidRDefault="0068793D">
            <w:pPr>
              <w:pStyle w:val="TableParagraph"/>
              <w:rPr>
                <w:rFonts w:ascii="Times New Roman"/>
              </w:rPr>
            </w:pPr>
            <w:r>
              <w:rPr>
                <w:rFonts w:ascii="Times New Roman"/>
              </w:rPr>
              <w:t xml:space="preserve">Members of disadvantaged groups are those who come from the minority or marginalized groups. These groups can be race (Native Americans and African Americans </w:t>
            </w:r>
            <w:proofErr w:type="spellStart"/>
            <w:r>
              <w:rPr>
                <w:rFonts w:ascii="Times New Roman"/>
              </w:rPr>
              <w:t>etc</w:t>
            </w:r>
            <w:proofErr w:type="spellEnd"/>
            <w:r>
              <w:rPr>
                <w:rFonts w:ascii="Times New Roman"/>
              </w:rPr>
              <w:t>), LGBTQI group such as lesbians, gays, and bisexuals, immigrants, and older people (ageism). All these groups are facing discrimination of different kinds, which places them at a disadvantaged group compared to others who enjoy the dominance</w:t>
            </w:r>
          </w:p>
        </w:tc>
      </w:tr>
    </w:tbl>
    <w:p w:rsidR="00894070" w:rsidRDefault="00894070">
      <w:pPr>
        <w:pStyle w:val="BodyText"/>
        <w:spacing w:before="3"/>
        <w:rPr>
          <w:sz w:val="29"/>
        </w:rPr>
      </w:pPr>
    </w:p>
    <w:p w:rsidR="00894070" w:rsidRPr="002D00A9" w:rsidRDefault="00894070" w:rsidP="002D00A9">
      <w:pPr>
        <w:tabs>
          <w:tab w:val="left" w:pos="13150"/>
        </w:tabs>
        <w:spacing w:line="239" w:lineRule="exact"/>
        <w:ind w:left="380"/>
        <w:rPr>
          <w:rFonts w:ascii="Verdana"/>
          <w:b/>
          <w:sz w:val="20"/>
        </w:rPr>
      </w:pPr>
    </w:p>
    <w:sectPr w:rsidR="00894070" w:rsidRPr="002D00A9">
      <w:type w:val="continuous"/>
      <w:pgSz w:w="15840" w:h="12240" w:orient="landscape"/>
      <w:pgMar w:top="600" w:right="2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70"/>
    <w:rsid w:val="001A6AE3"/>
    <w:rsid w:val="002D00A9"/>
    <w:rsid w:val="005A5B09"/>
    <w:rsid w:val="0068793D"/>
    <w:rsid w:val="007D723F"/>
    <w:rsid w:val="00894070"/>
    <w:rsid w:val="009E15C6"/>
    <w:rsid w:val="00EB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14"/>
      <w:ind w:left="112"/>
    </w:pPr>
    <w:rPr>
      <w:rFonts w:ascii="Verdana" w:eastAsia="Verdana" w:hAnsi="Verdana" w:cs="Verdana"/>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14"/>
      <w:ind w:left="112"/>
    </w:pPr>
    <w:rPr>
      <w:rFonts w:ascii="Verdana" w:eastAsia="Verdana" w:hAnsi="Verdana" w:cs="Verdana"/>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2021-04-21T14:06:00Z</dcterms:created>
  <dcterms:modified xsi:type="dcterms:W3CDTF">2021-04-21T14:06:00Z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2009-04-10T00:00:00Z</vt:filetime>
  </property>
  <property fmtid="{D5CDD505-2E9C-101B-9397-08002B2CF9AE}" pid="3" name="Creator">
    <vt:lpwstr>easyPDF SDK 6.0</vt:lpwstr>
  </property>
  <property fmtid="{D5CDD505-2E9C-101B-9397-08002B2CF9AE}" pid="4" name="LastSaved">
    <vt:filetime>2021-04-21T00:00:00Z</vt:filetime>
  </property>
</Properties>
</file>